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49" w:rsidRPr="00176349" w:rsidRDefault="00176349" w:rsidP="00176349">
      <w:pPr>
        <w:pStyle w:val="KeinLeerraum"/>
        <w:rPr>
          <w:rFonts w:ascii="Arial" w:hAnsi="Arial" w:cs="Arial"/>
          <w:sz w:val="24"/>
          <w:szCs w:val="24"/>
        </w:rPr>
      </w:pPr>
      <w:r>
        <w:rPr>
          <w:noProof/>
          <w:lang w:eastAsia="de-DE"/>
        </w:rPr>
        <w:drawing>
          <wp:anchor distT="0" distB="0" distL="114300" distR="114300" simplePos="0" relativeHeight="251658240" behindDoc="1" locked="0" layoutInCell="1" allowOverlap="1">
            <wp:simplePos x="0" y="0"/>
            <wp:positionH relativeFrom="column">
              <wp:posOffset>4519930</wp:posOffset>
            </wp:positionH>
            <wp:positionV relativeFrom="paragraph">
              <wp:posOffset>-442595</wp:posOffset>
            </wp:positionV>
            <wp:extent cx="1504950" cy="6953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04950" cy="695325"/>
                    </a:xfrm>
                    <a:prstGeom prst="rect">
                      <a:avLst/>
                    </a:prstGeom>
                    <a:noFill/>
                    <a:ln w="9525">
                      <a:noFill/>
                      <a:miter lim="800000"/>
                      <a:headEnd/>
                      <a:tailEnd/>
                    </a:ln>
                  </pic:spPr>
                </pic:pic>
              </a:graphicData>
            </a:graphic>
          </wp:anchor>
        </w:drawing>
      </w:r>
    </w:p>
    <w:p w:rsidR="00176349" w:rsidRPr="00176349" w:rsidRDefault="00176349" w:rsidP="00176349">
      <w:pPr>
        <w:pStyle w:val="KeinLeerraum"/>
        <w:rPr>
          <w:rFonts w:ascii="Arial" w:hAnsi="Arial" w:cs="Arial"/>
          <w:sz w:val="24"/>
          <w:szCs w:val="24"/>
        </w:rPr>
      </w:pPr>
    </w:p>
    <w:p w:rsidR="00176349" w:rsidRPr="00176349" w:rsidRDefault="00176349" w:rsidP="00176349">
      <w:pPr>
        <w:pStyle w:val="KeinLeerraum"/>
        <w:rPr>
          <w:rFonts w:ascii="Arial" w:hAnsi="Arial" w:cs="Arial"/>
          <w:sz w:val="24"/>
          <w:szCs w:val="24"/>
        </w:rPr>
      </w:pPr>
    </w:p>
    <w:p w:rsidR="00176349" w:rsidRDefault="00176349" w:rsidP="00176349">
      <w:pPr>
        <w:pStyle w:val="KeinLeerraum"/>
        <w:jc w:val="center"/>
        <w:rPr>
          <w:rFonts w:ascii="Arial" w:hAnsi="Arial" w:cs="Arial"/>
          <w:b/>
          <w:sz w:val="24"/>
          <w:szCs w:val="24"/>
        </w:rPr>
      </w:pPr>
      <w:r w:rsidRPr="00176349">
        <w:rPr>
          <w:rFonts w:ascii="Arial" w:hAnsi="Arial" w:cs="Arial"/>
          <w:b/>
          <w:sz w:val="24"/>
          <w:szCs w:val="24"/>
        </w:rPr>
        <w:t>Aufgaben und Ziele der Rehabilitation bei Kindern und Jugendlichen</w:t>
      </w:r>
    </w:p>
    <w:p w:rsidR="00634ADA" w:rsidRPr="00176349" w:rsidRDefault="00176349" w:rsidP="00176349">
      <w:pPr>
        <w:pStyle w:val="KeinLeerraum"/>
        <w:jc w:val="center"/>
        <w:rPr>
          <w:rFonts w:ascii="Arial" w:hAnsi="Arial" w:cs="Arial"/>
          <w:b/>
          <w:sz w:val="24"/>
          <w:szCs w:val="24"/>
        </w:rPr>
      </w:pPr>
      <w:r w:rsidRPr="00176349">
        <w:rPr>
          <w:rFonts w:ascii="Arial" w:hAnsi="Arial" w:cs="Arial"/>
          <w:b/>
          <w:sz w:val="24"/>
          <w:szCs w:val="24"/>
        </w:rPr>
        <w:t>mit chronischen Erkrankungen</w:t>
      </w:r>
    </w:p>
    <w:p w:rsidR="00176349" w:rsidRDefault="00176349" w:rsidP="00176349">
      <w:pPr>
        <w:pStyle w:val="KeinLeerraum"/>
        <w:rPr>
          <w:rFonts w:ascii="Arial" w:hAnsi="Arial" w:cs="Arial"/>
        </w:rPr>
      </w:pPr>
    </w:p>
    <w:p w:rsidR="00176349" w:rsidRDefault="00176349" w:rsidP="00176349">
      <w:pPr>
        <w:pStyle w:val="KeinLeerraum"/>
        <w:rPr>
          <w:rFonts w:ascii="Arial" w:hAnsi="Arial" w:cs="Arial"/>
        </w:rPr>
      </w:pPr>
    </w:p>
    <w:p w:rsidR="00176349" w:rsidRPr="00176349" w:rsidRDefault="00176349" w:rsidP="00AF43C9">
      <w:pPr>
        <w:pStyle w:val="KeinLeerraum"/>
        <w:jc w:val="both"/>
        <w:rPr>
          <w:rFonts w:ascii="Arial" w:hAnsi="Arial" w:cs="Arial"/>
          <w:b/>
        </w:rPr>
      </w:pPr>
      <w:r w:rsidRPr="00176349">
        <w:rPr>
          <w:rFonts w:ascii="Arial" w:hAnsi="Arial" w:cs="Arial"/>
          <w:b/>
        </w:rPr>
        <w:t>Definition einer chronischen Erkrankung:</w:t>
      </w:r>
    </w:p>
    <w:p w:rsidR="00176349" w:rsidRDefault="00176349" w:rsidP="00AF43C9">
      <w:pPr>
        <w:pStyle w:val="KeinLeerraum"/>
        <w:jc w:val="both"/>
        <w:rPr>
          <w:rFonts w:ascii="Arial" w:hAnsi="Arial" w:cs="Arial"/>
        </w:rPr>
      </w:pPr>
      <w:r>
        <w:rPr>
          <w:rFonts w:ascii="Arial" w:hAnsi="Arial" w:cs="Arial"/>
        </w:rPr>
        <w:t xml:space="preserve">Eine chronische Erkrankung nach dem Verständnis der Leistungsträger liegt dann vor, wenn diese seit mindestens einem Jahr besteht und in ihrer Folge funktionelle körperliche und/oder psychosoziale Einschränkungen eingetreten sind, die kompensatorische Bemühungen erfordern und mit einem hohen Bedarf an medizinischer Versorgung und Leistung einhergehen. Dies trifft auch nach Auffassung der Deutschen Rentenversicherungsträger </w:t>
      </w:r>
      <w:r w:rsidRPr="00176349">
        <w:rPr>
          <w:rFonts w:ascii="Arial" w:hAnsi="Arial" w:cs="Arial"/>
          <w:u w:val="single"/>
        </w:rPr>
        <w:t>beispielhaft</w:t>
      </w:r>
      <w:r>
        <w:rPr>
          <w:rFonts w:ascii="Arial" w:hAnsi="Arial" w:cs="Arial"/>
        </w:rPr>
        <w:t xml:space="preserve"> für folgende Krankheiten zu:</w:t>
      </w:r>
    </w:p>
    <w:p w:rsidR="00176349" w:rsidRDefault="00176349" w:rsidP="00AF43C9">
      <w:pPr>
        <w:pStyle w:val="KeinLeerraum"/>
        <w:jc w:val="both"/>
        <w:rPr>
          <w:rFonts w:ascii="Arial" w:hAnsi="Arial" w:cs="Arial"/>
        </w:rPr>
      </w:pPr>
    </w:p>
    <w:p w:rsidR="00176349" w:rsidRDefault="00176349" w:rsidP="00AF43C9">
      <w:pPr>
        <w:pStyle w:val="KeinLeerraum"/>
        <w:jc w:val="both"/>
        <w:rPr>
          <w:rFonts w:ascii="Arial" w:hAnsi="Arial" w:cs="Arial"/>
        </w:rPr>
      </w:pPr>
      <w:r>
        <w:rPr>
          <w:rFonts w:ascii="Arial" w:hAnsi="Arial" w:cs="Arial"/>
        </w:rPr>
        <w:t xml:space="preserve">Krankheiten </w:t>
      </w:r>
    </w:p>
    <w:p w:rsidR="00176349" w:rsidRDefault="00176349" w:rsidP="00AF43C9">
      <w:pPr>
        <w:pStyle w:val="KeinLeerraum"/>
        <w:numPr>
          <w:ilvl w:val="0"/>
          <w:numId w:val="1"/>
        </w:numPr>
        <w:jc w:val="both"/>
        <w:rPr>
          <w:rFonts w:ascii="Arial" w:hAnsi="Arial" w:cs="Arial"/>
        </w:rPr>
      </w:pPr>
      <w:r>
        <w:rPr>
          <w:rFonts w:ascii="Arial" w:hAnsi="Arial" w:cs="Arial"/>
        </w:rPr>
        <w:t>der Atemwege</w:t>
      </w:r>
    </w:p>
    <w:p w:rsidR="00176349" w:rsidRDefault="00176349" w:rsidP="00AF43C9">
      <w:pPr>
        <w:pStyle w:val="KeinLeerraum"/>
        <w:numPr>
          <w:ilvl w:val="0"/>
          <w:numId w:val="1"/>
        </w:numPr>
        <w:jc w:val="both"/>
        <w:rPr>
          <w:rFonts w:ascii="Arial" w:hAnsi="Arial" w:cs="Arial"/>
        </w:rPr>
      </w:pPr>
      <w:r>
        <w:rPr>
          <w:rFonts w:ascii="Arial" w:hAnsi="Arial" w:cs="Arial"/>
        </w:rPr>
        <w:t>der Haut</w:t>
      </w:r>
    </w:p>
    <w:p w:rsidR="00176349" w:rsidRDefault="00176349" w:rsidP="00AF43C9">
      <w:pPr>
        <w:pStyle w:val="KeinLeerraum"/>
        <w:numPr>
          <w:ilvl w:val="0"/>
          <w:numId w:val="1"/>
        </w:numPr>
        <w:jc w:val="both"/>
        <w:rPr>
          <w:rFonts w:ascii="Arial" w:hAnsi="Arial" w:cs="Arial"/>
        </w:rPr>
      </w:pPr>
      <w:r>
        <w:rPr>
          <w:rFonts w:ascii="Arial" w:hAnsi="Arial" w:cs="Arial"/>
        </w:rPr>
        <w:t>des Herz-Kreislauf-Systems</w:t>
      </w:r>
    </w:p>
    <w:p w:rsidR="00176349" w:rsidRDefault="00176349" w:rsidP="00AF43C9">
      <w:pPr>
        <w:pStyle w:val="KeinLeerraum"/>
        <w:numPr>
          <w:ilvl w:val="0"/>
          <w:numId w:val="1"/>
        </w:numPr>
        <w:jc w:val="both"/>
        <w:rPr>
          <w:rFonts w:ascii="Arial" w:hAnsi="Arial" w:cs="Arial"/>
        </w:rPr>
      </w:pPr>
      <w:r>
        <w:rPr>
          <w:rFonts w:ascii="Arial" w:hAnsi="Arial" w:cs="Arial"/>
        </w:rPr>
        <w:t>von Leber, Magen und/oder Darm</w:t>
      </w:r>
    </w:p>
    <w:p w:rsidR="00176349" w:rsidRDefault="00176349" w:rsidP="00AF43C9">
      <w:pPr>
        <w:pStyle w:val="KeinLeerraum"/>
        <w:numPr>
          <w:ilvl w:val="0"/>
          <w:numId w:val="1"/>
        </w:numPr>
        <w:jc w:val="both"/>
        <w:rPr>
          <w:rFonts w:ascii="Arial" w:hAnsi="Arial" w:cs="Arial"/>
        </w:rPr>
      </w:pPr>
      <w:r>
        <w:rPr>
          <w:rFonts w:ascii="Arial" w:hAnsi="Arial" w:cs="Arial"/>
        </w:rPr>
        <w:t>der Nieren und ableitenden Harnwege</w:t>
      </w:r>
    </w:p>
    <w:p w:rsidR="00176349" w:rsidRDefault="00176349" w:rsidP="00AF43C9">
      <w:pPr>
        <w:pStyle w:val="KeinLeerraum"/>
        <w:numPr>
          <w:ilvl w:val="0"/>
          <w:numId w:val="1"/>
        </w:numPr>
        <w:jc w:val="both"/>
        <w:rPr>
          <w:rFonts w:ascii="Arial" w:hAnsi="Arial" w:cs="Arial"/>
        </w:rPr>
      </w:pPr>
      <w:r>
        <w:rPr>
          <w:rFonts w:ascii="Arial" w:hAnsi="Arial" w:cs="Arial"/>
        </w:rPr>
        <w:t>des Stoffwechsels</w:t>
      </w:r>
    </w:p>
    <w:p w:rsidR="00176349" w:rsidRDefault="00176349" w:rsidP="00AF43C9">
      <w:pPr>
        <w:pStyle w:val="KeinLeerraum"/>
        <w:numPr>
          <w:ilvl w:val="0"/>
          <w:numId w:val="1"/>
        </w:numPr>
        <w:jc w:val="both"/>
        <w:rPr>
          <w:rFonts w:ascii="Arial" w:hAnsi="Arial" w:cs="Arial"/>
        </w:rPr>
      </w:pPr>
      <w:r>
        <w:rPr>
          <w:rFonts w:ascii="Arial" w:hAnsi="Arial" w:cs="Arial"/>
        </w:rPr>
        <w:t>des Bewegungsapparates sowie</w:t>
      </w:r>
    </w:p>
    <w:p w:rsidR="00176349" w:rsidRDefault="00176349" w:rsidP="00AF43C9">
      <w:pPr>
        <w:pStyle w:val="KeinLeerraum"/>
        <w:numPr>
          <w:ilvl w:val="0"/>
          <w:numId w:val="1"/>
        </w:numPr>
        <w:jc w:val="both"/>
        <w:rPr>
          <w:rFonts w:ascii="Arial" w:hAnsi="Arial" w:cs="Arial"/>
        </w:rPr>
      </w:pPr>
      <w:r>
        <w:rPr>
          <w:rFonts w:ascii="Arial" w:hAnsi="Arial" w:cs="Arial"/>
        </w:rPr>
        <w:t>für Allergien</w:t>
      </w:r>
    </w:p>
    <w:p w:rsidR="00E94092" w:rsidRDefault="00E94092" w:rsidP="00AF43C9">
      <w:pPr>
        <w:pStyle w:val="KeinLeerraum"/>
        <w:numPr>
          <w:ilvl w:val="0"/>
          <w:numId w:val="1"/>
        </w:numPr>
        <w:jc w:val="both"/>
        <w:rPr>
          <w:rFonts w:ascii="Arial" w:hAnsi="Arial" w:cs="Arial"/>
        </w:rPr>
      </w:pPr>
      <w:r>
        <w:rPr>
          <w:rFonts w:ascii="Arial" w:hAnsi="Arial" w:cs="Arial"/>
        </w:rPr>
        <w:t>neurologische Erkrankungen</w:t>
      </w:r>
    </w:p>
    <w:p w:rsidR="00E94092" w:rsidRDefault="00E94092" w:rsidP="00AF43C9">
      <w:pPr>
        <w:pStyle w:val="KeinLeerraum"/>
        <w:numPr>
          <w:ilvl w:val="0"/>
          <w:numId w:val="1"/>
        </w:numPr>
        <w:jc w:val="both"/>
        <w:rPr>
          <w:rFonts w:ascii="Arial" w:hAnsi="Arial" w:cs="Arial"/>
        </w:rPr>
      </w:pPr>
      <w:r>
        <w:rPr>
          <w:rFonts w:ascii="Arial" w:hAnsi="Arial" w:cs="Arial"/>
        </w:rPr>
        <w:t>psychosomatische und psychomotorische Störungen, Verhaltensauffälligkeiten</w:t>
      </w:r>
    </w:p>
    <w:p w:rsidR="00E94092" w:rsidRDefault="00E94092" w:rsidP="00AF43C9">
      <w:pPr>
        <w:pStyle w:val="KeinLeerraum"/>
        <w:numPr>
          <w:ilvl w:val="0"/>
          <w:numId w:val="1"/>
        </w:numPr>
        <w:jc w:val="both"/>
        <w:rPr>
          <w:rFonts w:ascii="Arial" w:hAnsi="Arial" w:cs="Arial"/>
        </w:rPr>
      </w:pPr>
      <w:r>
        <w:rPr>
          <w:rFonts w:ascii="Arial" w:hAnsi="Arial" w:cs="Arial"/>
        </w:rPr>
        <w:t xml:space="preserve">primäre </w:t>
      </w:r>
      <w:proofErr w:type="spellStart"/>
      <w:r>
        <w:rPr>
          <w:rFonts w:ascii="Arial" w:hAnsi="Arial" w:cs="Arial"/>
        </w:rPr>
        <w:t>statomotorische</w:t>
      </w:r>
      <w:proofErr w:type="spellEnd"/>
      <w:r>
        <w:rPr>
          <w:rFonts w:ascii="Arial" w:hAnsi="Arial" w:cs="Arial"/>
        </w:rPr>
        <w:t xml:space="preserve"> mentale Entwicklungsstörung</w:t>
      </w:r>
    </w:p>
    <w:p w:rsidR="00352B11" w:rsidRDefault="00352B11" w:rsidP="00AF43C9">
      <w:pPr>
        <w:pStyle w:val="KeinLeerraum"/>
        <w:numPr>
          <w:ilvl w:val="0"/>
          <w:numId w:val="1"/>
        </w:numPr>
        <w:jc w:val="both"/>
        <w:rPr>
          <w:rFonts w:ascii="Arial" w:hAnsi="Arial" w:cs="Arial"/>
        </w:rPr>
      </w:pPr>
      <w:r>
        <w:rPr>
          <w:rFonts w:ascii="Arial" w:hAnsi="Arial" w:cs="Arial"/>
        </w:rPr>
        <w:t>Übergewicht in Verbindung mit weiteren Risikofaktoren oder anderen Erkrankungen</w:t>
      </w:r>
    </w:p>
    <w:p w:rsidR="00352B11" w:rsidRDefault="00352B11" w:rsidP="00AF43C9">
      <w:pPr>
        <w:pStyle w:val="KeinLeerraum"/>
        <w:numPr>
          <w:ilvl w:val="0"/>
          <w:numId w:val="1"/>
        </w:numPr>
        <w:jc w:val="both"/>
        <w:rPr>
          <w:rFonts w:ascii="Arial" w:hAnsi="Arial" w:cs="Arial"/>
        </w:rPr>
      </w:pPr>
      <w:r>
        <w:rPr>
          <w:rFonts w:ascii="Arial" w:hAnsi="Arial" w:cs="Arial"/>
        </w:rPr>
        <w:t>Adipositas mit einem BMI oberhalb der 97. Perzentile</w:t>
      </w:r>
    </w:p>
    <w:p w:rsidR="00176349" w:rsidRDefault="00176349" w:rsidP="00AF43C9">
      <w:pPr>
        <w:pStyle w:val="KeinLeerraum"/>
        <w:jc w:val="both"/>
        <w:rPr>
          <w:rFonts w:ascii="Arial" w:hAnsi="Arial" w:cs="Arial"/>
        </w:rPr>
      </w:pPr>
    </w:p>
    <w:p w:rsidR="00176349" w:rsidRDefault="00352B11" w:rsidP="00AF43C9">
      <w:pPr>
        <w:pStyle w:val="KeinLeerraum"/>
        <w:jc w:val="both"/>
        <w:rPr>
          <w:rFonts w:ascii="Arial" w:hAnsi="Arial" w:cs="Arial"/>
        </w:rPr>
      </w:pPr>
      <w:r>
        <w:rPr>
          <w:rFonts w:ascii="Arial" w:hAnsi="Arial" w:cs="Arial"/>
        </w:rPr>
        <w:t xml:space="preserve">Bei der Rehabilitation von Kindern und Jugendlichen geht es im Gegensatz zu Erwachsenen nicht eine Wiedereingliederung in einen bereits ausgeübten Beruf zu erzielen, sondern vielmehr darum, sie auf das spätere Erwerbsleben zu befähigen. </w:t>
      </w:r>
    </w:p>
    <w:p w:rsidR="00352B11" w:rsidRDefault="00352B11" w:rsidP="00AF43C9">
      <w:pPr>
        <w:pStyle w:val="KeinLeerraum"/>
        <w:jc w:val="both"/>
        <w:rPr>
          <w:rFonts w:ascii="Arial" w:hAnsi="Arial" w:cs="Arial"/>
        </w:rPr>
      </w:pPr>
    </w:p>
    <w:p w:rsidR="00352B11" w:rsidRDefault="00352B11" w:rsidP="00AF43C9">
      <w:pPr>
        <w:pStyle w:val="KeinLeerraum"/>
        <w:jc w:val="both"/>
        <w:rPr>
          <w:rFonts w:ascii="Arial" w:hAnsi="Arial" w:cs="Arial"/>
        </w:rPr>
      </w:pPr>
      <w:r>
        <w:rPr>
          <w:rFonts w:ascii="Arial" w:hAnsi="Arial" w:cs="Arial"/>
        </w:rPr>
        <w:t xml:space="preserve">Chronische Erkrankungen führen oft zu weiteren negativen Auswirkungen im Leben der Betroffenen und damit zur Beeinträchtigung ganz unterschiedlicher Strukturen und Funktionen, die wiederum die </w:t>
      </w:r>
      <w:r w:rsidRPr="00592360">
        <w:rPr>
          <w:rFonts w:ascii="Arial" w:hAnsi="Arial" w:cs="Arial"/>
          <w:b/>
        </w:rPr>
        <w:t>Integrität</w:t>
      </w:r>
      <w:r>
        <w:rPr>
          <w:rFonts w:ascii="Arial" w:hAnsi="Arial" w:cs="Arial"/>
        </w:rPr>
        <w:t xml:space="preserve"> der betroffenen Personen negativ beeinflussen und destabilisieren können. </w:t>
      </w:r>
    </w:p>
    <w:p w:rsidR="00352B11" w:rsidRDefault="00352B11" w:rsidP="00AF43C9">
      <w:pPr>
        <w:pStyle w:val="KeinLeerraum"/>
        <w:jc w:val="both"/>
        <w:rPr>
          <w:rFonts w:ascii="Arial" w:hAnsi="Arial" w:cs="Arial"/>
        </w:rPr>
      </w:pPr>
    </w:p>
    <w:p w:rsidR="000F586F" w:rsidRDefault="00352B11" w:rsidP="00AF43C9">
      <w:pPr>
        <w:pStyle w:val="KeinLeerraum"/>
        <w:numPr>
          <w:ilvl w:val="0"/>
          <w:numId w:val="2"/>
        </w:numPr>
        <w:jc w:val="both"/>
        <w:rPr>
          <w:rFonts w:ascii="Arial" w:hAnsi="Arial" w:cs="Arial"/>
        </w:rPr>
      </w:pPr>
      <w:r>
        <w:rPr>
          <w:rFonts w:ascii="Arial" w:hAnsi="Arial" w:cs="Arial"/>
        </w:rPr>
        <w:t xml:space="preserve">Beeinträchtigung der psychischen Strukturen </w:t>
      </w:r>
      <w:r w:rsidR="000F586F">
        <w:rPr>
          <w:rFonts w:ascii="Arial" w:hAnsi="Arial" w:cs="Arial"/>
        </w:rPr>
        <w:t>und Funktionen</w:t>
      </w:r>
    </w:p>
    <w:p w:rsidR="000F586F" w:rsidRPr="00592360" w:rsidRDefault="000F586F" w:rsidP="00AF43C9">
      <w:pPr>
        <w:pStyle w:val="KeinLeerraum"/>
        <w:ind w:left="720" w:right="-426"/>
        <w:jc w:val="both"/>
        <w:rPr>
          <w:rFonts w:ascii="Arial" w:hAnsi="Arial" w:cs="Arial"/>
          <w:b/>
        </w:rPr>
      </w:pPr>
      <w:r>
        <w:rPr>
          <w:rFonts w:ascii="Arial" w:hAnsi="Arial" w:cs="Arial"/>
        </w:rPr>
        <w:t xml:space="preserve">     </w:t>
      </w:r>
      <w:r w:rsidRPr="00592360">
        <w:rPr>
          <w:rFonts w:ascii="Arial" w:hAnsi="Arial" w:cs="Arial"/>
          <w:b/>
        </w:rPr>
        <w:t>Körperliche Integrität</w:t>
      </w:r>
    </w:p>
    <w:p w:rsidR="000F586F" w:rsidRDefault="000F586F" w:rsidP="00AF43C9">
      <w:pPr>
        <w:pStyle w:val="KeinLeerraum"/>
        <w:numPr>
          <w:ilvl w:val="0"/>
          <w:numId w:val="3"/>
        </w:numPr>
        <w:jc w:val="both"/>
        <w:rPr>
          <w:rFonts w:ascii="Arial" w:hAnsi="Arial" w:cs="Arial"/>
        </w:rPr>
      </w:pPr>
      <w:r>
        <w:rPr>
          <w:rFonts w:ascii="Arial" w:hAnsi="Arial" w:cs="Arial"/>
        </w:rPr>
        <w:t>Beeinträchtigung des Erlebens, Fühlens und Wohlbefindens</w:t>
      </w:r>
    </w:p>
    <w:p w:rsidR="000F586F" w:rsidRPr="00592360" w:rsidRDefault="000F586F" w:rsidP="00AF43C9">
      <w:pPr>
        <w:pStyle w:val="KeinLeerraum"/>
        <w:ind w:left="720"/>
        <w:jc w:val="both"/>
        <w:rPr>
          <w:rFonts w:ascii="Arial" w:hAnsi="Arial" w:cs="Arial"/>
          <w:b/>
        </w:rPr>
      </w:pPr>
      <w:r>
        <w:rPr>
          <w:rFonts w:ascii="Arial" w:hAnsi="Arial" w:cs="Arial"/>
        </w:rPr>
        <w:t xml:space="preserve">     </w:t>
      </w:r>
      <w:r w:rsidRPr="00592360">
        <w:rPr>
          <w:rFonts w:ascii="Arial" w:hAnsi="Arial" w:cs="Arial"/>
          <w:b/>
        </w:rPr>
        <w:t>Seelische Integrität</w:t>
      </w:r>
    </w:p>
    <w:p w:rsidR="000F586F" w:rsidRDefault="000F586F" w:rsidP="00AF43C9">
      <w:pPr>
        <w:pStyle w:val="KeinLeerraum"/>
        <w:numPr>
          <w:ilvl w:val="0"/>
          <w:numId w:val="3"/>
        </w:numPr>
        <w:jc w:val="both"/>
        <w:rPr>
          <w:rFonts w:ascii="Arial" w:hAnsi="Arial" w:cs="Arial"/>
        </w:rPr>
      </w:pPr>
      <w:r>
        <w:rPr>
          <w:rFonts w:ascii="Arial" w:hAnsi="Arial" w:cs="Arial"/>
        </w:rPr>
        <w:t>Beeinträchtigung alltäglicher Verrichtungen und der in der Schule geforderten Leistungen</w:t>
      </w:r>
    </w:p>
    <w:p w:rsidR="000F586F" w:rsidRPr="00592360" w:rsidRDefault="000F586F" w:rsidP="00AF43C9">
      <w:pPr>
        <w:pStyle w:val="KeinLeerraum"/>
        <w:ind w:left="720"/>
        <w:jc w:val="both"/>
        <w:rPr>
          <w:rFonts w:ascii="Arial" w:hAnsi="Arial" w:cs="Arial"/>
          <w:b/>
        </w:rPr>
      </w:pPr>
      <w:r>
        <w:rPr>
          <w:rFonts w:ascii="Arial" w:hAnsi="Arial" w:cs="Arial"/>
        </w:rPr>
        <w:t xml:space="preserve">     </w:t>
      </w:r>
      <w:r w:rsidRPr="00592360">
        <w:rPr>
          <w:rFonts w:ascii="Arial" w:hAnsi="Arial" w:cs="Arial"/>
          <w:b/>
        </w:rPr>
        <w:t>Integrität von Aktivitäten und Leistungen</w:t>
      </w:r>
    </w:p>
    <w:p w:rsidR="000F586F" w:rsidRDefault="000F586F" w:rsidP="00AF43C9">
      <w:pPr>
        <w:pStyle w:val="KeinLeerraum"/>
        <w:numPr>
          <w:ilvl w:val="0"/>
          <w:numId w:val="3"/>
        </w:numPr>
        <w:jc w:val="both"/>
        <w:rPr>
          <w:rFonts w:ascii="Arial" w:hAnsi="Arial" w:cs="Arial"/>
        </w:rPr>
      </w:pPr>
      <w:r>
        <w:rPr>
          <w:rFonts w:ascii="Arial" w:hAnsi="Arial" w:cs="Arial"/>
        </w:rPr>
        <w:t>Beeinträchtigung der Teilhabe am Leben in der Gesellschaft</w:t>
      </w:r>
    </w:p>
    <w:p w:rsidR="00176349" w:rsidRPr="00592360" w:rsidRDefault="000F586F" w:rsidP="00AF43C9">
      <w:pPr>
        <w:pStyle w:val="KeinLeerraum"/>
        <w:ind w:left="708"/>
        <w:jc w:val="both"/>
        <w:rPr>
          <w:rFonts w:ascii="Arial" w:hAnsi="Arial" w:cs="Arial"/>
          <w:b/>
        </w:rPr>
      </w:pPr>
      <w:r>
        <w:rPr>
          <w:rFonts w:ascii="Arial" w:hAnsi="Arial" w:cs="Arial"/>
        </w:rPr>
        <w:t xml:space="preserve">     </w:t>
      </w:r>
      <w:r w:rsidRPr="00592360">
        <w:rPr>
          <w:rFonts w:ascii="Arial" w:hAnsi="Arial" w:cs="Arial"/>
          <w:b/>
        </w:rPr>
        <w:t>Soziale Integrität</w:t>
      </w:r>
    </w:p>
    <w:p w:rsidR="00176349" w:rsidRDefault="00176349" w:rsidP="00AF43C9">
      <w:pPr>
        <w:pStyle w:val="KeinLeerraum"/>
        <w:jc w:val="both"/>
        <w:rPr>
          <w:rFonts w:ascii="Arial" w:hAnsi="Arial" w:cs="Arial"/>
        </w:rPr>
      </w:pPr>
    </w:p>
    <w:p w:rsidR="00AF43C9" w:rsidRDefault="00F24345" w:rsidP="00AF43C9">
      <w:pPr>
        <w:pStyle w:val="KeinLeerraum"/>
        <w:jc w:val="both"/>
        <w:rPr>
          <w:rFonts w:ascii="Arial" w:hAnsi="Arial" w:cs="Arial"/>
        </w:rPr>
      </w:pPr>
      <w:r>
        <w:rPr>
          <w:rFonts w:ascii="Arial" w:hAnsi="Arial" w:cs="Arial"/>
        </w:rPr>
        <w:t xml:space="preserve">Durch diese Beeinträchtigungen können weitere Krankheiten, sogenannte </w:t>
      </w:r>
      <w:r w:rsidRPr="00592360">
        <w:rPr>
          <w:rFonts w:ascii="Arial" w:hAnsi="Arial" w:cs="Arial"/>
          <w:b/>
        </w:rPr>
        <w:t>Sekundärprozesse,</w:t>
      </w:r>
      <w:r>
        <w:rPr>
          <w:rFonts w:ascii="Arial" w:hAnsi="Arial" w:cs="Arial"/>
        </w:rPr>
        <w:t xml:space="preserve"> entstehen. Eine Immobilität beispielsweise kann eine Muskelatrophie oder Kontrakturen der Gelenke zur Folge haben (körperliche Instabilität). Seelische Instabilität kann zu Depressionen, Einschränkung der Aktivität und Leistung, zum Schulversagen oder zu autoaggressive</w:t>
      </w:r>
      <w:r w:rsidR="00AF43C9">
        <w:rPr>
          <w:rFonts w:ascii="Arial" w:hAnsi="Arial" w:cs="Arial"/>
        </w:rPr>
        <w:t>m</w:t>
      </w:r>
      <w:r>
        <w:rPr>
          <w:rFonts w:ascii="Arial" w:hAnsi="Arial" w:cs="Arial"/>
        </w:rPr>
        <w:t xml:space="preserve"> Verhalten führen. </w:t>
      </w:r>
    </w:p>
    <w:p w:rsidR="00AF43C9" w:rsidRDefault="00AF43C9" w:rsidP="00AF43C9">
      <w:pPr>
        <w:pStyle w:val="KeinLeerraum"/>
        <w:jc w:val="both"/>
        <w:rPr>
          <w:rFonts w:ascii="Arial" w:hAnsi="Arial" w:cs="Arial"/>
        </w:rPr>
      </w:pPr>
    </w:p>
    <w:p w:rsidR="00AF43C9" w:rsidRDefault="00AF43C9" w:rsidP="00AF43C9">
      <w:pPr>
        <w:pStyle w:val="KeinLeerraum"/>
        <w:jc w:val="both"/>
        <w:rPr>
          <w:rFonts w:ascii="Arial" w:hAnsi="Arial" w:cs="Arial"/>
        </w:rPr>
      </w:pPr>
    </w:p>
    <w:p w:rsidR="00AF43C9" w:rsidRDefault="00AF43C9" w:rsidP="00AF43C9">
      <w:pPr>
        <w:pStyle w:val="KeinLeerraum"/>
        <w:jc w:val="both"/>
        <w:rPr>
          <w:rFonts w:ascii="Arial" w:hAnsi="Arial" w:cs="Arial"/>
        </w:rPr>
      </w:pPr>
    </w:p>
    <w:p w:rsidR="00176349" w:rsidRDefault="00F24345" w:rsidP="00AF43C9">
      <w:pPr>
        <w:pStyle w:val="KeinLeerraum"/>
        <w:jc w:val="both"/>
        <w:rPr>
          <w:rFonts w:ascii="Arial" w:hAnsi="Arial" w:cs="Arial"/>
        </w:rPr>
      </w:pPr>
      <w:r>
        <w:rPr>
          <w:rFonts w:ascii="Arial" w:hAnsi="Arial" w:cs="Arial"/>
        </w:rPr>
        <w:t>Fehlende Teilhabe am Leben in der Gesellschaft kann Regression, Adipositas oder depressive Verstimmungen mit sich füh</w:t>
      </w:r>
      <w:r w:rsidR="00592360">
        <w:rPr>
          <w:rFonts w:ascii="Arial" w:hAnsi="Arial" w:cs="Arial"/>
        </w:rPr>
        <w:t>ren. Ein Diabetes mellitus Typ I</w:t>
      </w:r>
      <w:r>
        <w:rPr>
          <w:rFonts w:ascii="Arial" w:hAnsi="Arial" w:cs="Arial"/>
        </w:rPr>
        <w:t xml:space="preserve"> kann beispielsweise zu Fehlzeiten in der Schule und sekundär zum Leistungsabfall, Ausgrenzung aus dem Klassenverband und nachfolgend zu sozialem Rückzug und reaktiver depressiver Verstimmung führen. Dies beeinflusst die </w:t>
      </w:r>
      <w:r w:rsidRPr="00592360">
        <w:rPr>
          <w:rFonts w:ascii="Arial" w:hAnsi="Arial" w:cs="Arial"/>
          <w:b/>
        </w:rPr>
        <w:t>soziale</w:t>
      </w:r>
      <w:r>
        <w:rPr>
          <w:rFonts w:ascii="Arial" w:hAnsi="Arial" w:cs="Arial"/>
        </w:rPr>
        <w:t xml:space="preserve"> und </w:t>
      </w:r>
      <w:r w:rsidRPr="00592360">
        <w:rPr>
          <w:rFonts w:ascii="Arial" w:hAnsi="Arial" w:cs="Arial"/>
          <w:b/>
        </w:rPr>
        <w:t>seelische Integrität.</w:t>
      </w:r>
      <w:r>
        <w:rPr>
          <w:rFonts w:ascii="Arial" w:hAnsi="Arial" w:cs="Arial"/>
        </w:rPr>
        <w:t xml:space="preserve"> Chronische Erkrankungen können aber auch negative Auswirkungen auf dritte Personen, meist die Familie, haben und auch dort zu Krankheiten führen. Man spricht von sogenannten </w:t>
      </w:r>
      <w:r w:rsidRPr="00F24345">
        <w:rPr>
          <w:rFonts w:ascii="Arial" w:hAnsi="Arial" w:cs="Arial"/>
          <w:b/>
        </w:rPr>
        <w:t>induzierten Prozessen.</w:t>
      </w:r>
      <w:r>
        <w:rPr>
          <w:rFonts w:ascii="Arial" w:hAnsi="Arial" w:cs="Arial"/>
        </w:rPr>
        <w:t xml:space="preserve"> So können </w:t>
      </w:r>
      <w:r w:rsidR="00117CCA">
        <w:rPr>
          <w:rFonts w:ascii="Arial" w:hAnsi="Arial" w:cs="Arial"/>
        </w:rPr>
        <w:t xml:space="preserve">beispielsweise Geschwisterkinder mit Aggressivität, depressiver Verstimmung, Schulversagen, </w:t>
      </w:r>
      <w:proofErr w:type="spellStart"/>
      <w:r w:rsidR="00117CCA">
        <w:rPr>
          <w:rFonts w:ascii="Arial" w:hAnsi="Arial" w:cs="Arial"/>
        </w:rPr>
        <w:t>Anorexie</w:t>
      </w:r>
      <w:proofErr w:type="spellEnd"/>
      <w:r w:rsidR="00117CCA">
        <w:rPr>
          <w:rFonts w:ascii="Arial" w:hAnsi="Arial" w:cs="Arial"/>
        </w:rPr>
        <w:t xml:space="preserve"> oder Adipositas auf chronische Erkrankungen eines Geschwisterkindes reagieren. Bei den Eltern find</w:t>
      </w:r>
      <w:r w:rsidR="00592360">
        <w:rPr>
          <w:rFonts w:ascii="Arial" w:hAnsi="Arial" w:cs="Arial"/>
        </w:rPr>
        <w:t>et man nicht selten eine psycho</w:t>
      </w:r>
      <w:r w:rsidR="00D51D28">
        <w:rPr>
          <w:rFonts w:ascii="Arial" w:hAnsi="Arial" w:cs="Arial"/>
        </w:rPr>
        <w:t xml:space="preserve">physische Erschöpfung, Suchtprobleme, Trennung und möglicherweise aufgrund des Verlustes eines Arbeitsplates den sozialen Abstieg. </w:t>
      </w:r>
    </w:p>
    <w:p w:rsidR="00D51D28" w:rsidRDefault="00D51D28" w:rsidP="00AF43C9">
      <w:pPr>
        <w:pStyle w:val="KeinLeerraum"/>
        <w:jc w:val="both"/>
        <w:rPr>
          <w:rFonts w:ascii="Arial" w:hAnsi="Arial" w:cs="Arial"/>
        </w:rPr>
      </w:pPr>
    </w:p>
    <w:p w:rsidR="00D51D28" w:rsidRDefault="00D51D28" w:rsidP="00AF43C9">
      <w:pPr>
        <w:pStyle w:val="KeinLeerraum"/>
        <w:jc w:val="both"/>
        <w:rPr>
          <w:rFonts w:ascii="Arial" w:hAnsi="Arial" w:cs="Arial"/>
        </w:rPr>
      </w:pPr>
      <w:r>
        <w:rPr>
          <w:rFonts w:ascii="Arial" w:hAnsi="Arial" w:cs="Arial"/>
        </w:rPr>
        <w:t xml:space="preserve">Die </w:t>
      </w:r>
      <w:r w:rsidRPr="00D51D28">
        <w:rPr>
          <w:rFonts w:ascii="Arial" w:hAnsi="Arial" w:cs="Arial"/>
          <w:b/>
        </w:rPr>
        <w:t>Aufgaben</w:t>
      </w:r>
      <w:r>
        <w:rPr>
          <w:rFonts w:ascii="Arial" w:hAnsi="Arial" w:cs="Arial"/>
        </w:rPr>
        <w:t xml:space="preserve"> von Rehabilitationseinrichtungen für Kinder und Jugendliche bestehen darin, bereits eingetretene oder drohende Beeinträchtigungen zu beseitigen, zu mindern, deren Verschlechterung verhindern oder weiteren Beeinträchtigungen vorzubeugen oder zumindest deren Folgen zu mildern. </w:t>
      </w:r>
    </w:p>
    <w:p w:rsidR="00D51D28" w:rsidRDefault="00D51D28" w:rsidP="00AF43C9">
      <w:pPr>
        <w:pStyle w:val="KeinLeerraum"/>
        <w:jc w:val="both"/>
        <w:rPr>
          <w:rFonts w:ascii="Arial" w:hAnsi="Arial" w:cs="Arial"/>
        </w:rPr>
      </w:pPr>
    </w:p>
    <w:p w:rsidR="00D51D28" w:rsidRDefault="00D51D28" w:rsidP="00AF43C9">
      <w:pPr>
        <w:pStyle w:val="KeinLeerraum"/>
        <w:jc w:val="both"/>
        <w:rPr>
          <w:rFonts w:ascii="Arial" w:hAnsi="Arial" w:cs="Arial"/>
        </w:rPr>
      </w:pPr>
      <w:r>
        <w:rPr>
          <w:rFonts w:ascii="Arial" w:hAnsi="Arial" w:cs="Arial"/>
        </w:rPr>
        <w:t xml:space="preserve">Die </w:t>
      </w:r>
      <w:r w:rsidRPr="00D51D28">
        <w:rPr>
          <w:rFonts w:ascii="Arial" w:hAnsi="Arial" w:cs="Arial"/>
          <w:b/>
        </w:rPr>
        <w:t>Ziele</w:t>
      </w:r>
      <w:r>
        <w:rPr>
          <w:rFonts w:ascii="Arial" w:hAnsi="Arial" w:cs="Arial"/>
        </w:rPr>
        <w:t xml:space="preserve"> der Rehabilitation von Kindern und Jugendlichen liegen darin, diesen Betroffenen trotz ihrer chronischen Krankheit oder Behinderung eine weitgehend normale Entwicklung und später eine weitgehende normale Teilhabe am Leben in der Gesellschaft zu ermöglichen. Dies schließ</w:t>
      </w:r>
      <w:r w:rsidR="00AF43C9">
        <w:rPr>
          <w:rFonts w:ascii="Arial" w:hAnsi="Arial" w:cs="Arial"/>
        </w:rPr>
        <w:t>t</w:t>
      </w:r>
      <w:r>
        <w:rPr>
          <w:rFonts w:ascii="Arial" w:hAnsi="Arial" w:cs="Arial"/>
        </w:rPr>
        <w:t xml:space="preserve"> als Fernziel ausdrücklich auch die Teilhabe am Arbeitsleben mit ein. </w:t>
      </w: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176349" w:rsidRDefault="00176349" w:rsidP="00176349">
      <w:pPr>
        <w:pStyle w:val="KeinLeerraum"/>
        <w:rPr>
          <w:rFonts w:ascii="Arial" w:hAnsi="Arial" w:cs="Arial"/>
        </w:rPr>
      </w:pPr>
    </w:p>
    <w:p w:rsidR="00176349" w:rsidRDefault="00176349" w:rsidP="00176349">
      <w:pPr>
        <w:pStyle w:val="KeinLeerraum"/>
        <w:rPr>
          <w:rFonts w:ascii="Arial" w:hAnsi="Arial" w:cs="Arial"/>
        </w:rPr>
      </w:pPr>
    </w:p>
    <w:p w:rsidR="00176349" w:rsidRDefault="00176349"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Pr="00D51D28" w:rsidRDefault="00D51D28" w:rsidP="00D51D28">
      <w:pPr>
        <w:pStyle w:val="KeinLeerraum"/>
        <w:jc w:val="center"/>
        <w:rPr>
          <w:rFonts w:ascii="Arial" w:hAnsi="Arial" w:cs="Arial"/>
          <w:b/>
          <w:sz w:val="24"/>
          <w:szCs w:val="24"/>
        </w:rPr>
      </w:pPr>
      <w:r w:rsidRPr="00D51D28">
        <w:rPr>
          <w:rFonts w:ascii="Arial" w:hAnsi="Arial" w:cs="Arial"/>
          <w:b/>
          <w:sz w:val="24"/>
          <w:szCs w:val="24"/>
        </w:rPr>
        <w:t xml:space="preserve">Unterschiede zwischen Vorsorge- </w:t>
      </w:r>
      <w:r w:rsidR="00592360">
        <w:rPr>
          <w:rFonts w:ascii="Arial" w:hAnsi="Arial" w:cs="Arial"/>
          <w:b/>
          <w:sz w:val="24"/>
          <w:szCs w:val="24"/>
        </w:rPr>
        <w:t>und Rehabilitationsmaßnahmen</w:t>
      </w: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D51D28" w:rsidRDefault="00D51D28" w:rsidP="00AF43C9">
      <w:pPr>
        <w:pStyle w:val="KeinLeerraum"/>
        <w:jc w:val="both"/>
        <w:rPr>
          <w:rFonts w:ascii="Arial" w:hAnsi="Arial" w:cs="Arial"/>
        </w:rPr>
      </w:pPr>
      <w:r>
        <w:rPr>
          <w:rFonts w:ascii="Arial" w:hAnsi="Arial" w:cs="Arial"/>
        </w:rPr>
        <w:t xml:space="preserve">Rehabilitationseinrichtungen nehmen im Unterschied zu Vorsorgeeinrichtungen nur solche Kinder und Jugendliche auf, die eine spezifische klinische Therapie benötigen. Entscheidende Aufgabe und Ziel einer Rehabilitation im Kindes- und Jugendalter ist es, die individuellen </w:t>
      </w:r>
      <w:proofErr w:type="spellStart"/>
      <w:r>
        <w:rPr>
          <w:rFonts w:ascii="Arial" w:hAnsi="Arial" w:cs="Arial"/>
        </w:rPr>
        <w:t>kind</w:t>
      </w:r>
      <w:proofErr w:type="spellEnd"/>
      <w:r>
        <w:rPr>
          <w:rFonts w:ascii="Arial" w:hAnsi="Arial" w:cs="Arial"/>
        </w:rPr>
        <w:t>- und umgebungsbezogenen Risikofaktoren kennenzulernen und ihren ungünstigen Einfluss auf den Krankheitsverlauf und dessen Folgeerscheinungen zu ver</w:t>
      </w:r>
      <w:r w:rsidR="00C23FA9">
        <w:rPr>
          <w:rFonts w:ascii="Arial" w:hAnsi="Arial" w:cs="Arial"/>
        </w:rPr>
        <w:t>mindern (siehe nachfolgende Tabelle</w:t>
      </w:r>
      <w:r>
        <w:rPr>
          <w:rFonts w:ascii="Arial" w:hAnsi="Arial" w:cs="Arial"/>
        </w:rPr>
        <w:t xml:space="preserve">). </w:t>
      </w:r>
    </w:p>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tbl>
      <w:tblPr>
        <w:tblStyle w:val="Tabellengitternetz"/>
        <w:tblW w:w="0" w:type="auto"/>
        <w:tblInd w:w="250" w:type="dxa"/>
        <w:tblLook w:val="04A0"/>
      </w:tblPr>
      <w:tblGrid>
        <w:gridCol w:w="4553"/>
        <w:gridCol w:w="4804"/>
      </w:tblGrid>
      <w:tr w:rsidR="00C23FA9" w:rsidTr="00C23FA9">
        <w:tc>
          <w:tcPr>
            <w:tcW w:w="9357" w:type="dxa"/>
            <w:gridSpan w:val="2"/>
          </w:tcPr>
          <w:p w:rsidR="00C23FA9" w:rsidRDefault="00C23FA9" w:rsidP="00C23FA9">
            <w:pPr>
              <w:pStyle w:val="KeinLeerraum"/>
              <w:jc w:val="center"/>
              <w:rPr>
                <w:rFonts w:ascii="Arial" w:hAnsi="Arial" w:cs="Arial"/>
                <w:b/>
              </w:rPr>
            </w:pPr>
          </w:p>
          <w:p w:rsidR="00C23FA9" w:rsidRDefault="00C23FA9" w:rsidP="00C23FA9">
            <w:pPr>
              <w:pStyle w:val="KeinLeerraum"/>
              <w:jc w:val="center"/>
              <w:rPr>
                <w:rFonts w:ascii="Arial" w:hAnsi="Arial" w:cs="Arial"/>
                <w:b/>
              </w:rPr>
            </w:pPr>
            <w:r w:rsidRPr="00C23FA9">
              <w:rPr>
                <w:rFonts w:ascii="Arial" w:hAnsi="Arial" w:cs="Arial"/>
                <w:b/>
              </w:rPr>
              <w:t>Unterschiede zwischen Vorsorge- und Rehabilitationsmaßnahmen bei Kindern und Jugendlichen nach § 23 und 40 SGB V</w:t>
            </w:r>
          </w:p>
          <w:p w:rsidR="00C23FA9" w:rsidRDefault="00C23FA9" w:rsidP="00C23FA9">
            <w:pPr>
              <w:pStyle w:val="KeinLeerraum"/>
              <w:jc w:val="center"/>
              <w:rPr>
                <w:rFonts w:ascii="Arial" w:hAnsi="Arial" w:cs="Arial"/>
                <w:b/>
              </w:rPr>
            </w:pPr>
          </w:p>
          <w:p w:rsidR="00C23FA9" w:rsidRPr="00C23FA9" w:rsidRDefault="00C23FA9" w:rsidP="00C23FA9">
            <w:pPr>
              <w:pStyle w:val="KeinLeerraum"/>
              <w:jc w:val="center"/>
              <w:rPr>
                <w:rFonts w:ascii="Arial" w:hAnsi="Arial" w:cs="Arial"/>
                <w:b/>
              </w:rPr>
            </w:pPr>
          </w:p>
        </w:tc>
      </w:tr>
      <w:tr w:rsidR="00C23FA9" w:rsidTr="00C23FA9">
        <w:tc>
          <w:tcPr>
            <w:tcW w:w="4553" w:type="dxa"/>
          </w:tcPr>
          <w:p w:rsidR="00C23FA9" w:rsidRDefault="00C23FA9" w:rsidP="00C23FA9">
            <w:pPr>
              <w:pStyle w:val="KeinLeerraum"/>
              <w:jc w:val="center"/>
              <w:rPr>
                <w:rFonts w:ascii="Arial" w:hAnsi="Arial" w:cs="Arial"/>
              </w:rPr>
            </w:pPr>
          </w:p>
          <w:p w:rsidR="00C23FA9" w:rsidRPr="00C23FA9" w:rsidRDefault="00C23FA9" w:rsidP="00C23FA9">
            <w:pPr>
              <w:pStyle w:val="KeinLeerraum"/>
              <w:jc w:val="center"/>
              <w:rPr>
                <w:rFonts w:ascii="Arial" w:hAnsi="Arial" w:cs="Arial"/>
                <w:b/>
              </w:rPr>
            </w:pPr>
            <w:r w:rsidRPr="00C23FA9">
              <w:rPr>
                <w:rFonts w:ascii="Arial" w:hAnsi="Arial" w:cs="Arial"/>
                <w:b/>
              </w:rPr>
              <w:t>Vorsorge</w:t>
            </w:r>
          </w:p>
          <w:p w:rsidR="00C23FA9" w:rsidRDefault="00C23FA9" w:rsidP="00C23FA9">
            <w:pPr>
              <w:pStyle w:val="KeinLeerraum"/>
              <w:jc w:val="center"/>
              <w:rPr>
                <w:rFonts w:ascii="Arial" w:hAnsi="Arial" w:cs="Arial"/>
              </w:rPr>
            </w:pPr>
            <w:r>
              <w:rPr>
                <w:rFonts w:ascii="Arial" w:hAnsi="Arial" w:cs="Arial"/>
              </w:rPr>
              <w:t>(§ 23 SGB V)</w:t>
            </w:r>
          </w:p>
          <w:p w:rsidR="00C23FA9" w:rsidRDefault="00C23FA9" w:rsidP="00C23FA9">
            <w:pPr>
              <w:pStyle w:val="KeinLeerraum"/>
              <w:jc w:val="center"/>
              <w:rPr>
                <w:rFonts w:ascii="Arial" w:hAnsi="Arial" w:cs="Arial"/>
              </w:rPr>
            </w:pPr>
          </w:p>
        </w:tc>
        <w:tc>
          <w:tcPr>
            <w:tcW w:w="4804" w:type="dxa"/>
          </w:tcPr>
          <w:p w:rsidR="00C23FA9" w:rsidRDefault="00C23FA9" w:rsidP="00C23FA9">
            <w:pPr>
              <w:pStyle w:val="KeinLeerraum"/>
              <w:jc w:val="center"/>
              <w:rPr>
                <w:rFonts w:ascii="Arial" w:hAnsi="Arial" w:cs="Arial"/>
              </w:rPr>
            </w:pPr>
          </w:p>
          <w:p w:rsidR="00C23FA9" w:rsidRPr="00C23FA9" w:rsidRDefault="00C23FA9" w:rsidP="00C23FA9">
            <w:pPr>
              <w:pStyle w:val="KeinLeerraum"/>
              <w:jc w:val="center"/>
              <w:rPr>
                <w:rFonts w:ascii="Arial" w:hAnsi="Arial" w:cs="Arial"/>
                <w:b/>
              </w:rPr>
            </w:pPr>
            <w:r w:rsidRPr="00C23FA9">
              <w:rPr>
                <w:rFonts w:ascii="Arial" w:hAnsi="Arial" w:cs="Arial"/>
                <w:b/>
              </w:rPr>
              <w:t>Rehabilitation</w:t>
            </w:r>
          </w:p>
          <w:p w:rsidR="00C23FA9" w:rsidRDefault="00C23FA9" w:rsidP="00C23FA9">
            <w:pPr>
              <w:pStyle w:val="KeinLeerraum"/>
              <w:jc w:val="center"/>
              <w:rPr>
                <w:rFonts w:ascii="Arial" w:hAnsi="Arial" w:cs="Arial"/>
              </w:rPr>
            </w:pPr>
            <w:r>
              <w:rPr>
                <w:rFonts w:ascii="Arial" w:hAnsi="Arial" w:cs="Arial"/>
              </w:rPr>
              <w:t>(§ 40 SGB V)</w:t>
            </w:r>
          </w:p>
          <w:p w:rsidR="00C23FA9" w:rsidRDefault="00C23FA9" w:rsidP="00C23FA9">
            <w:pPr>
              <w:pStyle w:val="KeinLeerraum"/>
              <w:jc w:val="center"/>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vorbeugend</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nicht vorbeugend</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keine chronischen Erkrankungen</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chronische Erkrankungen</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keine Diagnostik</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fachspezifische medizinische Leitung</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kein individuelles Therapiekonzept</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 xml:space="preserve">krankheitsspezifisch ausgerichtetes </w:t>
            </w:r>
          </w:p>
          <w:p w:rsidR="00C23FA9" w:rsidRDefault="00C23FA9" w:rsidP="00C23FA9">
            <w:pPr>
              <w:pStyle w:val="KeinLeerraum"/>
              <w:ind w:left="720"/>
              <w:rPr>
                <w:rFonts w:ascii="Arial" w:hAnsi="Arial" w:cs="Arial"/>
              </w:rPr>
            </w:pPr>
            <w:r>
              <w:rPr>
                <w:rFonts w:ascii="Arial" w:hAnsi="Arial" w:cs="Arial"/>
              </w:rPr>
              <w:t>Fachpersonal</w:t>
            </w: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Einzel-, Gruppengespräche</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krankheitsspezifische Diagnostik</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psychologische Beratung</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individuelles Therapiekonzept</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C23FA9">
            <w:pPr>
              <w:pStyle w:val="KeinLeerraum"/>
              <w:numPr>
                <w:ilvl w:val="0"/>
                <w:numId w:val="1"/>
              </w:numPr>
              <w:rPr>
                <w:rFonts w:ascii="Arial" w:hAnsi="Arial" w:cs="Arial"/>
              </w:rPr>
            </w:pPr>
            <w:r>
              <w:rPr>
                <w:rFonts w:ascii="Arial" w:hAnsi="Arial" w:cs="Arial"/>
              </w:rPr>
              <w:t>Erholung, Entspannung</w:t>
            </w: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Einzel-, Gruppentherapie</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tc>
        <w:tc>
          <w:tcPr>
            <w:tcW w:w="4804" w:type="dxa"/>
          </w:tcPr>
          <w:p w:rsidR="00C23FA9" w:rsidRDefault="00C23FA9" w:rsidP="00C23FA9">
            <w:pPr>
              <w:pStyle w:val="KeinLeerraum"/>
              <w:numPr>
                <w:ilvl w:val="0"/>
                <w:numId w:val="1"/>
              </w:numPr>
              <w:rPr>
                <w:rFonts w:ascii="Arial" w:hAnsi="Arial" w:cs="Arial"/>
              </w:rPr>
            </w:pPr>
            <w:r>
              <w:rPr>
                <w:rFonts w:ascii="Arial" w:hAnsi="Arial" w:cs="Arial"/>
              </w:rPr>
              <w:t>Patienten- und/oder Elternschulung</w:t>
            </w:r>
          </w:p>
          <w:p w:rsidR="00C23FA9" w:rsidRDefault="00C23FA9" w:rsidP="00176349">
            <w:pPr>
              <w:pStyle w:val="KeinLeerraum"/>
              <w:rPr>
                <w:rFonts w:ascii="Arial" w:hAnsi="Arial" w:cs="Arial"/>
              </w:rPr>
            </w:pPr>
          </w:p>
        </w:tc>
      </w:tr>
      <w:tr w:rsidR="00C23FA9" w:rsidTr="00C23FA9">
        <w:tc>
          <w:tcPr>
            <w:tcW w:w="4553" w:type="dxa"/>
          </w:tcPr>
          <w:p w:rsidR="00C23FA9" w:rsidRDefault="00C23FA9" w:rsidP="00176349">
            <w:pPr>
              <w:pStyle w:val="KeinLeerraum"/>
              <w:rPr>
                <w:rFonts w:ascii="Arial" w:hAnsi="Arial" w:cs="Arial"/>
              </w:rPr>
            </w:pPr>
          </w:p>
          <w:p w:rsidR="00C23FA9" w:rsidRPr="00C23FA9" w:rsidRDefault="00C23FA9" w:rsidP="00592360">
            <w:pPr>
              <w:pStyle w:val="KeinLeerraum"/>
              <w:jc w:val="center"/>
              <w:rPr>
                <w:rFonts w:ascii="Arial" w:hAnsi="Arial" w:cs="Arial"/>
                <w:b/>
                <w:sz w:val="24"/>
                <w:szCs w:val="24"/>
              </w:rPr>
            </w:pPr>
            <w:r w:rsidRPr="00C23FA9">
              <w:rPr>
                <w:rFonts w:ascii="Arial" w:hAnsi="Arial" w:cs="Arial"/>
                <w:b/>
                <w:sz w:val="24"/>
                <w:szCs w:val="24"/>
              </w:rPr>
              <w:t>Z i e l:</w:t>
            </w:r>
          </w:p>
          <w:p w:rsidR="00C23FA9" w:rsidRPr="00C23FA9" w:rsidRDefault="00C23FA9" w:rsidP="00176349">
            <w:pPr>
              <w:pStyle w:val="KeinLeerraum"/>
              <w:rPr>
                <w:rFonts w:ascii="Arial" w:hAnsi="Arial" w:cs="Arial"/>
                <w:b/>
              </w:rPr>
            </w:pPr>
          </w:p>
          <w:p w:rsidR="00C23FA9" w:rsidRPr="00C23FA9" w:rsidRDefault="00C23FA9" w:rsidP="00C23FA9">
            <w:pPr>
              <w:pStyle w:val="KeinLeerraum"/>
              <w:ind w:left="720"/>
              <w:rPr>
                <w:rFonts w:ascii="Arial" w:hAnsi="Arial" w:cs="Arial"/>
                <w:b/>
              </w:rPr>
            </w:pPr>
            <w:r w:rsidRPr="00C23FA9">
              <w:rPr>
                <w:rFonts w:ascii="Arial" w:hAnsi="Arial" w:cs="Arial"/>
                <w:b/>
              </w:rPr>
              <w:t>Drohenden Erkrankungen</w:t>
            </w:r>
          </w:p>
          <w:p w:rsidR="00C23FA9" w:rsidRPr="00C23FA9" w:rsidRDefault="00C23FA9" w:rsidP="00176349">
            <w:pPr>
              <w:pStyle w:val="KeinLeerraum"/>
              <w:rPr>
                <w:rFonts w:ascii="Arial" w:hAnsi="Arial" w:cs="Arial"/>
                <w:b/>
              </w:rPr>
            </w:pPr>
          </w:p>
          <w:p w:rsidR="00C23FA9" w:rsidRPr="00C23FA9" w:rsidRDefault="00C23FA9" w:rsidP="00C23FA9">
            <w:pPr>
              <w:pStyle w:val="KeinLeerraum"/>
              <w:ind w:left="720"/>
              <w:rPr>
                <w:rFonts w:ascii="Arial" w:hAnsi="Arial" w:cs="Arial"/>
                <w:b/>
              </w:rPr>
            </w:pPr>
            <w:r w:rsidRPr="00C23FA9">
              <w:rPr>
                <w:rFonts w:ascii="Arial" w:hAnsi="Arial" w:cs="Arial"/>
                <w:b/>
              </w:rPr>
              <w:t>entgegenzuwirken</w:t>
            </w:r>
          </w:p>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tc>
        <w:tc>
          <w:tcPr>
            <w:tcW w:w="4804" w:type="dxa"/>
          </w:tcPr>
          <w:p w:rsidR="00C23FA9" w:rsidRDefault="00C23FA9" w:rsidP="00176349">
            <w:pPr>
              <w:pStyle w:val="KeinLeerraum"/>
              <w:rPr>
                <w:rFonts w:ascii="Arial" w:hAnsi="Arial" w:cs="Arial"/>
              </w:rPr>
            </w:pPr>
          </w:p>
          <w:p w:rsidR="00C23FA9" w:rsidRPr="00FE0968" w:rsidRDefault="00C23FA9" w:rsidP="00592360">
            <w:pPr>
              <w:pStyle w:val="KeinLeerraum"/>
              <w:jc w:val="center"/>
              <w:rPr>
                <w:rFonts w:ascii="Arial" w:hAnsi="Arial" w:cs="Arial"/>
                <w:b/>
                <w:sz w:val="24"/>
                <w:szCs w:val="24"/>
              </w:rPr>
            </w:pPr>
            <w:r w:rsidRPr="00FE0968">
              <w:rPr>
                <w:rFonts w:ascii="Arial" w:hAnsi="Arial" w:cs="Arial"/>
                <w:b/>
                <w:sz w:val="24"/>
                <w:szCs w:val="24"/>
              </w:rPr>
              <w:t>Z i e l:</w:t>
            </w:r>
          </w:p>
          <w:p w:rsidR="00C23FA9" w:rsidRPr="00FE0968" w:rsidRDefault="00C23FA9" w:rsidP="00176349">
            <w:pPr>
              <w:pStyle w:val="KeinLeerraum"/>
              <w:rPr>
                <w:rFonts w:ascii="Arial" w:hAnsi="Arial" w:cs="Arial"/>
                <w:b/>
              </w:rPr>
            </w:pPr>
          </w:p>
          <w:p w:rsidR="00C23FA9" w:rsidRPr="00FE0968" w:rsidRDefault="00C23FA9" w:rsidP="00C23FA9">
            <w:pPr>
              <w:pStyle w:val="KeinLeerraum"/>
              <w:ind w:left="720"/>
              <w:rPr>
                <w:rFonts w:ascii="Arial" w:hAnsi="Arial" w:cs="Arial"/>
                <w:b/>
              </w:rPr>
            </w:pPr>
            <w:r w:rsidRPr="00FE0968">
              <w:rPr>
                <w:rFonts w:ascii="Arial" w:hAnsi="Arial" w:cs="Arial"/>
                <w:b/>
              </w:rPr>
              <w:t>Behinderung/Pflegebedürftigkeit</w:t>
            </w:r>
          </w:p>
          <w:p w:rsidR="00C23FA9" w:rsidRPr="00592360" w:rsidRDefault="00FE0968" w:rsidP="00FE0968">
            <w:pPr>
              <w:pStyle w:val="KeinLeerraum"/>
              <w:ind w:left="720"/>
              <w:rPr>
                <w:rFonts w:ascii="Arial" w:hAnsi="Arial" w:cs="Arial"/>
                <w:b/>
                <w:sz w:val="18"/>
                <w:szCs w:val="18"/>
              </w:rPr>
            </w:pPr>
            <w:r w:rsidRPr="00FE0968">
              <w:rPr>
                <w:rFonts w:ascii="Arial" w:hAnsi="Arial" w:cs="Arial"/>
                <w:b/>
              </w:rPr>
              <w:t xml:space="preserve">- abwehren        </w:t>
            </w:r>
            <w:r w:rsidR="00AF43C9">
              <w:rPr>
                <w:rFonts w:ascii="Arial" w:hAnsi="Arial" w:cs="Arial"/>
                <w:b/>
              </w:rPr>
              <w:t xml:space="preserve"> </w:t>
            </w:r>
            <w:r w:rsidRPr="00FE0968">
              <w:rPr>
                <w:rFonts w:ascii="Arial" w:hAnsi="Arial" w:cs="Arial"/>
                <w:b/>
              </w:rPr>
              <w:t xml:space="preserve"> </w:t>
            </w:r>
            <w:r w:rsidRPr="00592360">
              <w:rPr>
                <w:rFonts w:ascii="Arial" w:hAnsi="Arial" w:cs="Arial"/>
                <w:b/>
                <w:sz w:val="18"/>
                <w:szCs w:val="18"/>
              </w:rPr>
              <w:t>oder</w:t>
            </w:r>
          </w:p>
          <w:p w:rsidR="00FE0968" w:rsidRPr="00FE0968" w:rsidRDefault="00FE0968" w:rsidP="00FE0968">
            <w:pPr>
              <w:pStyle w:val="KeinLeerraum"/>
              <w:ind w:left="720"/>
              <w:rPr>
                <w:rFonts w:ascii="Arial" w:hAnsi="Arial" w:cs="Arial"/>
                <w:b/>
              </w:rPr>
            </w:pPr>
            <w:r w:rsidRPr="00FE0968">
              <w:rPr>
                <w:rFonts w:ascii="Arial" w:hAnsi="Arial" w:cs="Arial"/>
                <w:b/>
              </w:rPr>
              <w:t xml:space="preserve">- mindern            </w:t>
            </w:r>
            <w:r w:rsidRPr="00592360">
              <w:rPr>
                <w:rFonts w:ascii="Arial" w:hAnsi="Arial" w:cs="Arial"/>
                <w:b/>
                <w:sz w:val="18"/>
                <w:szCs w:val="18"/>
              </w:rPr>
              <w:t>oder</w:t>
            </w:r>
          </w:p>
          <w:p w:rsidR="00FE0968" w:rsidRPr="00FE0968" w:rsidRDefault="00FE0968" w:rsidP="00FE0968">
            <w:pPr>
              <w:pStyle w:val="KeinLeerraum"/>
              <w:ind w:left="720"/>
              <w:rPr>
                <w:rFonts w:ascii="Arial" w:hAnsi="Arial" w:cs="Arial"/>
                <w:b/>
              </w:rPr>
            </w:pPr>
            <w:r w:rsidRPr="00FE0968">
              <w:rPr>
                <w:rFonts w:ascii="Arial" w:hAnsi="Arial" w:cs="Arial"/>
                <w:b/>
              </w:rPr>
              <w:t>- ausgleichen</w:t>
            </w:r>
          </w:p>
          <w:p w:rsidR="00C23FA9" w:rsidRPr="00FE0968" w:rsidRDefault="00C23FA9" w:rsidP="00176349">
            <w:pPr>
              <w:pStyle w:val="KeinLeerraum"/>
              <w:rPr>
                <w:rFonts w:ascii="Arial" w:hAnsi="Arial" w:cs="Arial"/>
                <w:b/>
              </w:rPr>
            </w:pPr>
          </w:p>
          <w:p w:rsidR="00FE0968" w:rsidRPr="00FE0968" w:rsidRDefault="00FE0968" w:rsidP="00FE0968">
            <w:pPr>
              <w:pStyle w:val="KeinLeerraum"/>
              <w:ind w:left="720"/>
              <w:rPr>
                <w:rFonts w:ascii="Arial" w:hAnsi="Arial" w:cs="Arial"/>
                <w:b/>
              </w:rPr>
            </w:pPr>
            <w:r w:rsidRPr="00FE0968">
              <w:rPr>
                <w:rFonts w:ascii="Arial" w:hAnsi="Arial" w:cs="Arial"/>
                <w:b/>
              </w:rPr>
              <w:t>Verschlechterung</w:t>
            </w:r>
          </w:p>
          <w:p w:rsidR="00FE0968" w:rsidRPr="00FE0968" w:rsidRDefault="00FE0968" w:rsidP="00FE0968">
            <w:pPr>
              <w:pStyle w:val="KeinLeerraum"/>
              <w:ind w:left="720"/>
              <w:rPr>
                <w:rFonts w:ascii="Arial" w:hAnsi="Arial" w:cs="Arial"/>
                <w:b/>
              </w:rPr>
            </w:pPr>
            <w:r w:rsidRPr="00FE0968">
              <w:rPr>
                <w:rFonts w:ascii="Arial" w:hAnsi="Arial" w:cs="Arial"/>
                <w:b/>
              </w:rPr>
              <w:t xml:space="preserve">- verhüten         </w:t>
            </w:r>
            <w:r w:rsidR="00AF43C9">
              <w:rPr>
                <w:rFonts w:ascii="Arial" w:hAnsi="Arial" w:cs="Arial"/>
                <w:b/>
              </w:rPr>
              <w:t xml:space="preserve"> </w:t>
            </w:r>
            <w:r w:rsidRPr="00592360">
              <w:rPr>
                <w:rFonts w:ascii="Arial" w:hAnsi="Arial" w:cs="Arial"/>
                <w:b/>
                <w:sz w:val="18"/>
                <w:szCs w:val="18"/>
              </w:rPr>
              <w:t>oder</w:t>
            </w:r>
          </w:p>
          <w:p w:rsidR="00C23FA9" w:rsidRPr="00FE0968" w:rsidRDefault="00C23FA9" w:rsidP="00176349">
            <w:pPr>
              <w:pStyle w:val="KeinLeerraum"/>
              <w:rPr>
                <w:rFonts w:ascii="Arial" w:hAnsi="Arial" w:cs="Arial"/>
                <w:b/>
              </w:rPr>
            </w:pPr>
          </w:p>
          <w:p w:rsidR="00FE0968" w:rsidRPr="00FE0968" w:rsidRDefault="00FE0968" w:rsidP="00FE0968">
            <w:pPr>
              <w:pStyle w:val="KeinLeerraum"/>
              <w:ind w:left="720"/>
              <w:rPr>
                <w:rFonts w:ascii="Arial" w:hAnsi="Arial" w:cs="Arial"/>
                <w:b/>
              </w:rPr>
            </w:pPr>
            <w:r w:rsidRPr="00FE0968">
              <w:rPr>
                <w:rFonts w:ascii="Arial" w:hAnsi="Arial" w:cs="Arial"/>
                <w:b/>
              </w:rPr>
              <w:t>Folgen</w:t>
            </w:r>
          </w:p>
          <w:p w:rsidR="00C23FA9" w:rsidRPr="00FE0968" w:rsidRDefault="00FE0968" w:rsidP="00FE0968">
            <w:pPr>
              <w:pStyle w:val="KeinLeerraum"/>
              <w:ind w:left="720"/>
              <w:rPr>
                <w:rFonts w:ascii="Arial" w:hAnsi="Arial" w:cs="Arial"/>
                <w:b/>
              </w:rPr>
            </w:pPr>
            <w:r w:rsidRPr="00FE0968">
              <w:rPr>
                <w:rFonts w:ascii="Arial" w:hAnsi="Arial" w:cs="Arial"/>
                <w:b/>
              </w:rPr>
              <w:t>- mildern</w:t>
            </w:r>
          </w:p>
          <w:p w:rsidR="00C23FA9" w:rsidRDefault="00C23FA9" w:rsidP="00176349">
            <w:pPr>
              <w:pStyle w:val="KeinLeerraum"/>
              <w:rPr>
                <w:rFonts w:ascii="Arial" w:hAnsi="Arial" w:cs="Arial"/>
              </w:rPr>
            </w:pPr>
          </w:p>
          <w:p w:rsidR="00C23FA9" w:rsidRDefault="00C23FA9" w:rsidP="00176349">
            <w:pPr>
              <w:pStyle w:val="KeinLeerraum"/>
              <w:rPr>
                <w:rFonts w:ascii="Arial" w:hAnsi="Arial" w:cs="Arial"/>
              </w:rPr>
            </w:pPr>
          </w:p>
        </w:tc>
      </w:tr>
    </w:tbl>
    <w:p w:rsidR="00D51D28" w:rsidRDefault="00D51D28" w:rsidP="00176349">
      <w:pPr>
        <w:pStyle w:val="KeinLeerraum"/>
        <w:rPr>
          <w:rFonts w:ascii="Arial" w:hAnsi="Arial" w:cs="Arial"/>
        </w:rPr>
      </w:pPr>
    </w:p>
    <w:p w:rsidR="00D51D28" w:rsidRDefault="00D51D28" w:rsidP="00176349">
      <w:pPr>
        <w:pStyle w:val="KeinLeerraum"/>
        <w:rPr>
          <w:rFonts w:ascii="Arial" w:hAnsi="Arial" w:cs="Arial"/>
        </w:rPr>
      </w:pPr>
    </w:p>
    <w:p w:rsidR="00176349" w:rsidRPr="00176349" w:rsidRDefault="00176349" w:rsidP="00176349">
      <w:pPr>
        <w:pStyle w:val="KeinLeerraum"/>
        <w:rPr>
          <w:rFonts w:ascii="Arial" w:hAnsi="Arial" w:cs="Arial"/>
        </w:rPr>
      </w:pPr>
    </w:p>
    <w:sectPr w:rsidR="00176349" w:rsidRPr="00176349" w:rsidSect="00F24345">
      <w:pgSz w:w="11906" w:h="16838"/>
      <w:pgMar w:top="1418" w:right="102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865"/>
    <w:multiLevelType w:val="hybridMultilevel"/>
    <w:tmpl w:val="21D2B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F22EBA"/>
    <w:multiLevelType w:val="hybridMultilevel"/>
    <w:tmpl w:val="16562102"/>
    <w:lvl w:ilvl="0" w:tplc="3A8A546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011185"/>
    <w:multiLevelType w:val="hybridMultilevel"/>
    <w:tmpl w:val="7F881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349"/>
    <w:rsid w:val="00025CD3"/>
    <w:rsid w:val="0003281B"/>
    <w:rsid w:val="00090B2F"/>
    <w:rsid w:val="000F586F"/>
    <w:rsid w:val="00117CCA"/>
    <w:rsid w:val="0015316E"/>
    <w:rsid w:val="00176349"/>
    <w:rsid w:val="00186F00"/>
    <w:rsid w:val="002368BE"/>
    <w:rsid w:val="0024681B"/>
    <w:rsid w:val="00265571"/>
    <w:rsid w:val="002F5CCB"/>
    <w:rsid w:val="0031541D"/>
    <w:rsid w:val="0033075F"/>
    <w:rsid w:val="00352B11"/>
    <w:rsid w:val="003A6F09"/>
    <w:rsid w:val="003C1055"/>
    <w:rsid w:val="0041539E"/>
    <w:rsid w:val="004831E4"/>
    <w:rsid w:val="00580E69"/>
    <w:rsid w:val="00592360"/>
    <w:rsid w:val="00634ADA"/>
    <w:rsid w:val="00735B79"/>
    <w:rsid w:val="00736BF2"/>
    <w:rsid w:val="0075453D"/>
    <w:rsid w:val="008041B7"/>
    <w:rsid w:val="00826408"/>
    <w:rsid w:val="00831FDA"/>
    <w:rsid w:val="00953A0A"/>
    <w:rsid w:val="00960B6D"/>
    <w:rsid w:val="009928E0"/>
    <w:rsid w:val="009F4198"/>
    <w:rsid w:val="00AC557B"/>
    <w:rsid w:val="00AF43C9"/>
    <w:rsid w:val="00B173FF"/>
    <w:rsid w:val="00B9470A"/>
    <w:rsid w:val="00C23FA9"/>
    <w:rsid w:val="00C27F7B"/>
    <w:rsid w:val="00C963C2"/>
    <w:rsid w:val="00CF5761"/>
    <w:rsid w:val="00D0777E"/>
    <w:rsid w:val="00D51D28"/>
    <w:rsid w:val="00D75DAC"/>
    <w:rsid w:val="00DA37CE"/>
    <w:rsid w:val="00E40E08"/>
    <w:rsid w:val="00E9242B"/>
    <w:rsid w:val="00E94092"/>
    <w:rsid w:val="00F24345"/>
    <w:rsid w:val="00F2543B"/>
    <w:rsid w:val="00FA1BDF"/>
    <w:rsid w:val="00FE09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349"/>
    <w:pPr>
      <w:spacing w:after="0" w:line="240" w:lineRule="auto"/>
    </w:pPr>
  </w:style>
  <w:style w:type="paragraph" w:styleId="Sprechblasentext">
    <w:name w:val="Balloon Text"/>
    <w:basedOn w:val="Standard"/>
    <w:link w:val="SprechblasentextZchn"/>
    <w:uiPriority w:val="99"/>
    <w:semiHidden/>
    <w:unhideWhenUsed/>
    <w:rsid w:val="00176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349"/>
    <w:rPr>
      <w:rFonts w:ascii="Tahoma" w:hAnsi="Tahoma" w:cs="Tahoma"/>
      <w:sz w:val="16"/>
      <w:szCs w:val="16"/>
    </w:rPr>
  </w:style>
  <w:style w:type="table" w:styleId="Tabellengitternetz">
    <w:name w:val="Table Grid"/>
    <w:basedOn w:val="NormaleTabelle"/>
    <w:uiPriority w:val="59"/>
    <w:rsid w:val="00C2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Usedom</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zesi</dc:creator>
  <cp:lastModifiedBy>zesi</cp:lastModifiedBy>
  <cp:revision>6</cp:revision>
  <cp:lastPrinted>2015-11-24T11:54:00Z</cp:lastPrinted>
  <dcterms:created xsi:type="dcterms:W3CDTF">2015-11-24T07:43:00Z</dcterms:created>
  <dcterms:modified xsi:type="dcterms:W3CDTF">2015-11-24T11:56:00Z</dcterms:modified>
</cp:coreProperties>
</file>